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4F9" w:rsidRPr="001714F9" w:rsidRDefault="001714F9" w:rsidP="001714F9">
      <w:pPr>
        <w:spacing w:beforeAutospacing="1" w:afterAutospacing="1" w:line="360" w:lineRule="auto"/>
        <w:ind w:left="720" w:hanging="360"/>
        <w:rPr>
          <w:b/>
          <w:bCs/>
          <w:sz w:val="28"/>
          <w:szCs w:val="28"/>
        </w:rPr>
      </w:pPr>
      <w:r w:rsidRPr="001714F9">
        <w:rPr>
          <w:b/>
          <w:bCs/>
          <w:sz w:val="28"/>
          <w:szCs w:val="28"/>
        </w:rPr>
        <w:t>Code Switching Assignment</w:t>
      </w:r>
    </w:p>
    <w:p w:rsidR="001714F9" w:rsidRPr="001714F9" w:rsidRDefault="001714F9" w:rsidP="001714F9">
      <w:pPr>
        <w:pStyle w:val="ListParagraph"/>
        <w:numPr>
          <w:ilvl w:val="0"/>
          <w:numId w:val="1"/>
        </w:numPr>
        <w:spacing w:beforeAutospacing="1" w:afterAutospacing="1" w:line="360" w:lineRule="auto"/>
        <w:rPr>
          <w:rFonts w:ascii="Lato" w:eastAsia="Times New Roman" w:hAnsi="Lato" w:cs="Times New Roman"/>
          <w:color w:val="2A2B2E"/>
          <w:kern w:val="0"/>
          <w:shd w:val="clear" w:color="auto" w:fill="FFFFFF"/>
          <w14:ligatures w14:val="none"/>
        </w:rPr>
      </w:pPr>
      <w:hyperlink r:id="rId5" w:anchor=":~:text=Moreover%2C%20the%20sustained%20act%20of,hypervigilant%20to%20monitor%20their%20surroundings." w:tgtFrame="_blank" w:history="1">
        <w:r w:rsidRPr="001714F9">
          <w:rPr>
            <w:rFonts w:ascii="Lato" w:eastAsia="Times New Roman" w:hAnsi="Lato" w:cs="Times New Roman"/>
            <w:color w:val="006894"/>
            <w:kern w:val="0"/>
            <w:sz w:val="28"/>
            <w:szCs w:val="28"/>
            <w:u w:val="single"/>
            <w:shd w:val="clear" w:color="auto" w:fill="FFFFFF"/>
            <w14:ligatures w14:val="none"/>
          </w:rPr>
          <w:t xml:space="preserve">Let’s Talk About Code-Switching: A Double-Edged </w:t>
        </w:r>
        <w:proofErr w:type="spellStart"/>
        <w:r w:rsidRPr="001714F9">
          <w:rPr>
            <w:rFonts w:ascii="Lato" w:eastAsia="Times New Roman" w:hAnsi="Lato" w:cs="Times New Roman"/>
            <w:color w:val="006894"/>
            <w:kern w:val="0"/>
            <w:sz w:val="28"/>
            <w:szCs w:val="28"/>
            <w:u w:val="single"/>
            <w:shd w:val="clear" w:color="auto" w:fill="FFFFFF"/>
            <w14:ligatures w14:val="none"/>
          </w:rPr>
          <w:t>Sword</w:t>
        </w:r>
        <w:r w:rsidRPr="001714F9">
          <w:rPr>
            <w:rFonts w:ascii="Lato" w:eastAsia="Times New Roman" w:hAnsi="Lato" w:cs="Times New Roman"/>
            <w:color w:val="006894"/>
            <w:kern w:val="0"/>
            <w:u w:val="single"/>
            <w:bdr w:val="none" w:sz="0" w:space="0" w:color="auto" w:frame="1"/>
            <w:shd w:val="clear" w:color="auto" w:fill="FFFFFF"/>
            <w14:ligatures w14:val="none"/>
          </w:rPr>
          <w:t>Links</w:t>
        </w:r>
        <w:proofErr w:type="spellEnd"/>
        <w:r w:rsidRPr="001714F9">
          <w:rPr>
            <w:rFonts w:ascii="Lato" w:eastAsia="Times New Roman" w:hAnsi="Lato" w:cs="Times New Roman"/>
            <w:color w:val="006894"/>
            <w:kern w:val="0"/>
            <w:u w:val="single"/>
            <w:bdr w:val="none" w:sz="0" w:space="0" w:color="auto" w:frame="1"/>
            <w:shd w:val="clear" w:color="auto" w:fill="FFFFFF"/>
            <w14:ligatures w14:val="none"/>
          </w:rPr>
          <w:t xml:space="preserve"> to an external site.</w:t>
        </w:r>
      </w:hyperlink>
    </w:p>
    <w:p w:rsidR="001714F9" w:rsidRPr="001714F9" w:rsidRDefault="001714F9" w:rsidP="001714F9">
      <w:pPr>
        <w:pStyle w:val="ListParagraph"/>
        <w:numPr>
          <w:ilvl w:val="0"/>
          <w:numId w:val="1"/>
        </w:numPr>
        <w:spacing w:beforeAutospacing="1" w:afterAutospacing="1" w:line="360" w:lineRule="auto"/>
        <w:rPr>
          <w:rFonts w:ascii="Lato" w:eastAsia="Times New Roman" w:hAnsi="Lato" w:cs="Times New Roman"/>
          <w:color w:val="2A2B2E"/>
          <w:kern w:val="0"/>
          <w:shd w:val="clear" w:color="auto" w:fill="FFFFFF"/>
          <w14:ligatures w14:val="none"/>
        </w:rPr>
      </w:pPr>
      <w:hyperlink r:id="rId6" w:tgtFrame="_blank" w:history="1">
        <w:r w:rsidRPr="001714F9">
          <w:rPr>
            <w:rFonts w:ascii="Lato" w:eastAsia="Times New Roman" w:hAnsi="Lato" w:cs="Times New Roman"/>
            <w:color w:val="006894"/>
            <w:kern w:val="0"/>
            <w:sz w:val="28"/>
            <w:szCs w:val="28"/>
            <w:u w:val="single"/>
            <w:shd w:val="clear" w:color="auto" w:fill="FFFFFF"/>
            <w14:ligatures w14:val="none"/>
          </w:rPr>
          <w:t xml:space="preserve">10 PROS AND CONS OF CODE-SWITCHING IN THE </w:t>
        </w:r>
        <w:proofErr w:type="spellStart"/>
        <w:r w:rsidRPr="001714F9">
          <w:rPr>
            <w:rFonts w:ascii="Lato" w:eastAsia="Times New Roman" w:hAnsi="Lato" w:cs="Times New Roman"/>
            <w:color w:val="006894"/>
            <w:kern w:val="0"/>
            <w:sz w:val="28"/>
            <w:szCs w:val="28"/>
            <w:u w:val="single"/>
            <w:shd w:val="clear" w:color="auto" w:fill="FFFFFF"/>
            <w14:ligatures w14:val="none"/>
          </w:rPr>
          <w:t>WORKPLACE</w:t>
        </w:r>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Links</w:t>
        </w:r>
        <w:proofErr w:type="spellEnd"/>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 xml:space="preserve"> to an external site.</w:t>
        </w:r>
      </w:hyperlink>
    </w:p>
    <w:p w:rsidR="001714F9" w:rsidRPr="001714F9" w:rsidRDefault="001714F9" w:rsidP="001714F9">
      <w:pPr>
        <w:pStyle w:val="ListParagraph"/>
        <w:numPr>
          <w:ilvl w:val="0"/>
          <w:numId w:val="1"/>
        </w:numPr>
        <w:spacing w:beforeAutospacing="1" w:afterAutospacing="1" w:line="360" w:lineRule="auto"/>
        <w:rPr>
          <w:rFonts w:ascii="Lato" w:eastAsia="Times New Roman" w:hAnsi="Lato" w:cs="Times New Roman"/>
          <w:color w:val="2A2B2E"/>
          <w:kern w:val="0"/>
          <w:shd w:val="clear" w:color="auto" w:fill="FFFFFF"/>
          <w14:ligatures w14:val="none"/>
        </w:rPr>
      </w:pPr>
      <w:hyperlink r:id="rId7" w:tgtFrame="_blank" w:history="1">
        <w:r w:rsidRPr="001714F9">
          <w:rPr>
            <w:rFonts w:ascii="Lato" w:eastAsia="Times New Roman" w:hAnsi="Lato" w:cs="Times New Roman"/>
            <w:color w:val="006894"/>
            <w:kern w:val="0"/>
            <w:sz w:val="28"/>
            <w:szCs w:val="28"/>
            <w:u w:val="single"/>
            <w:shd w:val="clear" w:color="auto" w:fill="FFFFFF"/>
            <w14:ligatures w14:val="none"/>
          </w:rPr>
          <w:t>What Is Code-Switching? Benefits/</w:t>
        </w:r>
        <w:proofErr w:type="spellStart"/>
        <w:r w:rsidRPr="001714F9">
          <w:rPr>
            <w:rFonts w:ascii="Lato" w:eastAsia="Times New Roman" w:hAnsi="Lato" w:cs="Times New Roman"/>
            <w:color w:val="006894"/>
            <w:kern w:val="0"/>
            <w:sz w:val="28"/>
            <w:szCs w:val="28"/>
            <w:u w:val="single"/>
            <w:shd w:val="clear" w:color="auto" w:fill="FFFFFF"/>
            <w14:ligatures w14:val="none"/>
          </w:rPr>
          <w:t>Risks</w:t>
        </w:r>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Links</w:t>
        </w:r>
        <w:proofErr w:type="spellEnd"/>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 xml:space="preserve"> to an external site.</w:t>
        </w:r>
      </w:hyperlink>
    </w:p>
    <w:p w:rsidR="001714F9" w:rsidRPr="001714F9" w:rsidRDefault="001714F9" w:rsidP="001714F9">
      <w:pPr>
        <w:pStyle w:val="ListParagraph"/>
        <w:numPr>
          <w:ilvl w:val="0"/>
          <w:numId w:val="1"/>
        </w:numPr>
        <w:spacing w:beforeAutospacing="1" w:afterAutospacing="1" w:line="360" w:lineRule="auto"/>
        <w:rPr>
          <w:rFonts w:ascii="Lato" w:eastAsia="Times New Roman" w:hAnsi="Lato" w:cs="Times New Roman"/>
          <w:color w:val="2A2B2E"/>
          <w:kern w:val="0"/>
          <w:shd w:val="clear" w:color="auto" w:fill="FFFFFF"/>
          <w14:ligatures w14:val="none"/>
        </w:rPr>
      </w:pPr>
      <w:hyperlink r:id="rId8" w:tgtFrame="_blank" w:history="1">
        <w:r w:rsidRPr="001714F9">
          <w:rPr>
            <w:rFonts w:ascii="Lato" w:eastAsia="Times New Roman" w:hAnsi="Lato" w:cs="Times New Roman"/>
            <w:color w:val="006894"/>
            <w:kern w:val="0"/>
            <w:sz w:val="28"/>
            <w:szCs w:val="28"/>
            <w:u w:val="single"/>
            <w:shd w:val="clear" w:color="auto" w:fill="FFFFFF"/>
            <w14:ligatures w14:val="none"/>
          </w:rPr>
          <w:t> The Burden of Code-</w:t>
        </w:r>
        <w:proofErr w:type="spellStart"/>
        <w:r w:rsidRPr="001714F9">
          <w:rPr>
            <w:rFonts w:ascii="Lato" w:eastAsia="Times New Roman" w:hAnsi="Lato" w:cs="Times New Roman"/>
            <w:color w:val="006894"/>
            <w:kern w:val="0"/>
            <w:sz w:val="28"/>
            <w:szCs w:val="28"/>
            <w:u w:val="single"/>
            <w:shd w:val="clear" w:color="auto" w:fill="FFFFFF"/>
            <w14:ligatures w14:val="none"/>
          </w:rPr>
          <w:t>switching</w:t>
        </w:r>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Links</w:t>
        </w:r>
        <w:proofErr w:type="spellEnd"/>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 xml:space="preserve"> to an external site.</w:t>
        </w:r>
      </w:hyperlink>
    </w:p>
    <w:p w:rsidR="001714F9" w:rsidRPr="001714F9" w:rsidRDefault="001714F9" w:rsidP="001714F9">
      <w:pPr>
        <w:pStyle w:val="ListParagraph"/>
        <w:numPr>
          <w:ilvl w:val="0"/>
          <w:numId w:val="1"/>
        </w:numPr>
        <w:spacing w:beforeAutospacing="1" w:afterAutospacing="1" w:line="360" w:lineRule="auto"/>
        <w:rPr>
          <w:rFonts w:ascii="Lato" w:eastAsia="Times New Roman" w:hAnsi="Lato" w:cs="Times New Roman"/>
          <w:color w:val="2A2B2E"/>
          <w:kern w:val="0"/>
          <w:shd w:val="clear" w:color="auto" w:fill="FFFFFF"/>
          <w14:ligatures w14:val="none"/>
        </w:rPr>
      </w:pPr>
      <w:hyperlink r:id="rId9" w:tgtFrame="_blank" w:history="1">
        <w:r w:rsidRPr="001714F9">
          <w:rPr>
            <w:rFonts w:ascii="Lato" w:eastAsia="Times New Roman" w:hAnsi="Lato" w:cs="Times New Roman"/>
            <w:color w:val="006894"/>
            <w:kern w:val="0"/>
            <w:sz w:val="28"/>
            <w:szCs w:val="28"/>
            <w:u w:val="single"/>
            <w:shd w:val="clear" w:color="auto" w:fill="FFFFFF"/>
            <w14:ligatures w14:val="none"/>
          </w:rPr>
          <w:t xml:space="preserve">The Costs of Code-Switching The behavior is necessary for advancement — but it takes a great psychological </w:t>
        </w:r>
        <w:proofErr w:type="spellStart"/>
        <w:proofErr w:type="gramStart"/>
        <w:r w:rsidRPr="001714F9">
          <w:rPr>
            <w:rFonts w:ascii="Lato" w:eastAsia="Times New Roman" w:hAnsi="Lato" w:cs="Times New Roman"/>
            <w:color w:val="006894"/>
            <w:kern w:val="0"/>
            <w:sz w:val="28"/>
            <w:szCs w:val="28"/>
            <w:u w:val="single"/>
            <w:shd w:val="clear" w:color="auto" w:fill="FFFFFF"/>
            <w14:ligatures w14:val="none"/>
          </w:rPr>
          <w:t>toll.</w:t>
        </w:r>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Links</w:t>
        </w:r>
        <w:proofErr w:type="spellEnd"/>
        <w:proofErr w:type="gramEnd"/>
        <w:r w:rsidRPr="001714F9">
          <w:rPr>
            <w:rFonts w:ascii="Lato" w:eastAsia="Times New Roman" w:hAnsi="Lato" w:cs="Times New Roman"/>
            <w:color w:val="006894"/>
            <w:kern w:val="0"/>
            <w:sz w:val="28"/>
            <w:szCs w:val="28"/>
            <w:u w:val="single"/>
            <w:bdr w:val="none" w:sz="0" w:space="0" w:color="auto" w:frame="1"/>
            <w:shd w:val="clear" w:color="auto" w:fill="FFFFFF"/>
            <w14:ligatures w14:val="none"/>
          </w:rPr>
          <w:t xml:space="preserve"> to an external site.</w:t>
        </w:r>
      </w:hyperlink>
    </w:p>
    <w:p w:rsidR="001714F9" w:rsidRPr="001714F9" w:rsidRDefault="001714F9" w:rsidP="001714F9">
      <w:pPr>
        <w:spacing w:before="100" w:beforeAutospacing="1" w:after="100" w:afterAutospacing="1" w:line="360" w:lineRule="auto"/>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color w:val="2A2B2E"/>
          <w:kern w:val="0"/>
          <w:sz w:val="28"/>
          <w:szCs w:val="28"/>
          <w:shd w:val="clear" w:color="auto" w:fill="FFFFFF"/>
          <w14:ligatures w14:val="none"/>
        </w:rPr>
        <w:t>After reading the articles, answer the following questions.  Your answers should be at least 100 words or more. Your answers should be comprehensive and completely answer the questions.  Use the universal assignment rubric as a guide. </w:t>
      </w:r>
    </w:p>
    <w:p w:rsidR="001714F9" w:rsidRPr="001714F9" w:rsidRDefault="001714F9" w:rsidP="001714F9">
      <w:pPr>
        <w:spacing w:before="100" w:beforeAutospacing="1" w:after="100" w:afterAutospacing="1"/>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color w:val="2A2B2E"/>
          <w:kern w:val="0"/>
          <w:sz w:val="28"/>
          <w:szCs w:val="28"/>
          <w:shd w:val="clear" w:color="auto" w:fill="FFFFFF"/>
          <w14:ligatures w14:val="none"/>
        </w:rPr>
        <w:t>QUESTIONS</w:t>
      </w:r>
    </w:p>
    <w:p w:rsidR="001714F9" w:rsidRPr="001714F9" w:rsidRDefault="001714F9" w:rsidP="001714F9">
      <w:pPr>
        <w:spacing w:before="100" w:beforeAutospacing="1" w:after="100" w:afterAutospacing="1" w:line="360" w:lineRule="auto"/>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b/>
          <w:bCs/>
          <w:color w:val="2A2B2E"/>
          <w:kern w:val="0"/>
          <w:shd w:val="clear" w:color="auto" w:fill="FFFFFF"/>
          <w14:ligatures w14:val="none"/>
        </w:rPr>
        <w:t>1. How does code-switching function as both a survival strategy and a form of self-erasure for African Americans and people of African descent? In your response, define code-switching and use examples from the articles to explain why it can be viewed as a “double-edged sword.”</w:t>
      </w:r>
    </w:p>
    <w:p w:rsidR="001714F9" w:rsidRPr="001714F9" w:rsidRDefault="001714F9" w:rsidP="001714F9">
      <w:pPr>
        <w:spacing w:before="100" w:beforeAutospacing="1" w:after="100" w:afterAutospacing="1"/>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color w:val="2A2B2E"/>
          <w:kern w:val="0"/>
          <w:shd w:val="clear" w:color="auto" w:fill="FFFFFF"/>
          <w14:ligatures w14:val="none"/>
        </w:rPr>
        <w:t> </w:t>
      </w:r>
    </w:p>
    <w:p w:rsidR="001714F9" w:rsidRPr="001714F9" w:rsidRDefault="001714F9" w:rsidP="001714F9">
      <w:pPr>
        <w:spacing w:before="100" w:beforeAutospacing="1" w:after="100" w:afterAutospacing="1" w:line="360" w:lineRule="auto"/>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b/>
          <w:bCs/>
          <w:color w:val="2A2B2E"/>
          <w:kern w:val="0"/>
          <w:shd w:val="clear" w:color="auto" w:fill="FFFFFF"/>
          <w14:ligatures w14:val="none"/>
        </w:rPr>
        <w:t>2. What are the psychological, emotional, and cultural costs of code-switching? How can constantly adjusting one’s language, appearance, or behavior impact identity, mental well-being, authenticity, and sense of belonging? Support your response with examples from the articles.</w:t>
      </w:r>
    </w:p>
    <w:p w:rsidR="001714F9" w:rsidRPr="001714F9" w:rsidRDefault="001714F9" w:rsidP="001714F9">
      <w:pPr>
        <w:spacing w:before="100" w:beforeAutospacing="1" w:after="100" w:afterAutospacing="1" w:line="360" w:lineRule="auto"/>
        <w:rPr>
          <w:rFonts w:ascii="Lato" w:eastAsia="Times New Roman" w:hAnsi="Lato" w:cs="Times New Roman"/>
          <w:color w:val="2A2B2E"/>
          <w:kern w:val="0"/>
          <w:shd w:val="clear" w:color="auto" w:fill="FFFFFF"/>
          <w14:ligatures w14:val="none"/>
        </w:rPr>
      </w:pPr>
      <w:r w:rsidRPr="001714F9">
        <w:rPr>
          <w:rFonts w:ascii="Lato" w:eastAsia="Times New Roman" w:hAnsi="Lato" w:cs="Times New Roman"/>
          <w:b/>
          <w:bCs/>
          <w:color w:val="2A2B2E"/>
          <w:kern w:val="0"/>
          <w:shd w:val="clear" w:color="auto" w:fill="FFFFFF"/>
          <w14:ligatures w14:val="none"/>
        </w:rPr>
        <w:lastRenderedPageBreak/>
        <w:t>3. Can code-switching be understood as a form of intelligence, adaptability, and empowerment, or does it mainly reflect pressure to conform to dominant cultural norms? Using examples from the articles and your own observations, discuss whether code-switching is more liberating or burdensome.</w:t>
      </w:r>
    </w:p>
    <w:p w:rsidR="001714F9" w:rsidRPr="001714F9" w:rsidRDefault="001714F9" w:rsidP="001714F9">
      <w:pPr>
        <w:rPr>
          <w:rFonts w:ascii="Times New Roman" w:eastAsia="Times New Roman" w:hAnsi="Times New Roman" w:cs="Times New Roman"/>
          <w:kern w:val="0"/>
          <w14:ligatures w14:val="none"/>
        </w:rPr>
      </w:pP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D1084"/>
    <w:multiLevelType w:val="hybridMultilevel"/>
    <w:tmpl w:val="9B8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13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9"/>
    <w:rsid w:val="001714F9"/>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306D24"/>
  <w15:chartTrackingRefBased/>
  <w15:docId w15:val="{DB449D63-ADF3-534A-BF34-51AABADE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4F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714F9"/>
    <w:rPr>
      <w:color w:val="0000FF"/>
      <w:u w:val="single"/>
    </w:rPr>
  </w:style>
  <w:style w:type="character" w:customStyle="1" w:styleId="screenreader-only">
    <w:name w:val="screenreader-only"/>
    <w:basedOn w:val="DefaultParagraphFont"/>
    <w:rsid w:val="001714F9"/>
  </w:style>
  <w:style w:type="character" w:styleId="Strong">
    <w:name w:val="Strong"/>
    <w:basedOn w:val="DefaultParagraphFont"/>
    <w:uiPriority w:val="22"/>
    <w:qFormat/>
    <w:rsid w:val="001714F9"/>
    <w:rPr>
      <w:b/>
      <w:bCs/>
    </w:rPr>
  </w:style>
  <w:style w:type="paragraph" w:styleId="ListParagraph">
    <w:name w:val="List Paragraph"/>
    <w:basedOn w:val="Normal"/>
    <w:uiPriority w:val="34"/>
    <w:qFormat/>
    <w:rsid w:val="0017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90632">
      <w:bodyDiv w:val="1"/>
      <w:marLeft w:val="0"/>
      <w:marRight w:val="0"/>
      <w:marTop w:val="0"/>
      <w:marBottom w:val="0"/>
      <w:divBdr>
        <w:top w:val="none" w:sz="0" w:space="0" w:color="auto"/>
        <w:left w:val="none" w:sz="0" w:space="0" w:color="auto"/>
        <w:bottom w:val="none" w:sz="0" w:space="0" w:color="auto"/>
        <w:right w:val="none" w:sz="0" w:space="0" w:color="auto"/>
      </w:divBdr>
      <w:divsChild>
        <w:div w:id="1208764225">
          <w:marLeft w:val="0"/>
          <w:marRight w:val="0"/>
          <w:marTop w:val="0"/>
          <w:marBottom w:val="0"/>
          <w:divBdr>
            <w:top w:val="none" w:sz="0" w:space="0" w:color="auto"/>
            <w:left w:val="none" w:sz="0" w:space="0" w:color="auto"/>
            <w:bottom w:val="none" w:sz="0" w:space="0" w:color="auto"/>
            <w:right w:val="none" w:sz="0" w:space="0" w:color="auto"/>
          </w:divBdr>
          <w:divsChild>
            <w:div w:id="280189049">
              <w:marLeft w:val="0"/>
              <w:marRight w:val="0"/>
              <w:marTop w:val="0"/>
              <w:marBottom w:val="0"/>
              <w:divBdr>
                <w:top w:val="none" w:sz="0" w:space="0" w:color="auto"/>
                <w:left w:val="none" w:sz="0" w:space="0" w:color="auto"/>
                <w:bottom w:val="none" w:sz="0" w:space="0" w:color="auto"/>
                <w:right w:val="none" w:sz="0" w:space="0" w:color="auto"/>
              </w:divBdr>
              <w:divsChild>
                <w:div w:id="759259777">
                  <w:marLeft w:val="0"/>
                  <w:marRight w:val="0"/>
                  <w:marTop w:val="0"/>
                  <w:marBottom w:val="0"/>
                  <w:divBdr>
                    <w:top w:val="none" w:sz="0" w:space="0" w:color="auto"/>
                    <w:left w:val="none" w:sz="0" w:space="0" w:color="auto"/>
                    <w:bottom w:val="none" w:sz="0" w:space="0" w:color="auto"/>
                    <w:right w:val="none" w:sz="0" w:space="0" w:color="auto"/>
                  </w:divBdr>
                  <w:divsChild>
                    <w:div w:id="795103772">
                      <w:marLeft w:val="0"/>
                      <w:marRight w:val="0"/>
                      <w:marTop w:val="0"/>
                      <w:marBottom w:val="0"/>
                      <w:divBdr>
                        <w:top w:val="none" w:sz="0" w:space="0" w:color="auto"/>
                        <w:left w:val="none" w:sz="0" w:space="0" w:color="auto"/>
                        <w:bottom w:val="none" w:sz="0" w:space="0" w:color="auto"/>
                        <w:right w:val="none" w:sz="0" w:space="0" w:color="auto"/>
                      </w:divBdr>
                      <w:divsChild>
                        <w:div w:id="93674203">
                          <w:marLeft w:val="0"/>
                          <w:marRight w:val="0"/>
                          <w:marTop w:val="0"/>
                          <w:marBottom w:val="0"/>
                          <w:divBdr>
                            <w:top w:val="none" w:sz="0" w:space="0" w:color="auto"/>
                            <w:left w:val="none" w:sz="0" w:space="0" w:color="auto"/>
                            <w:bottom w:val="none" w:sz="0" w:space="0" w:color="auto"/>
                            <w:right w:val="none" w:sz="0" w:space="0" w:color="auto"/>
                          </w:divBdr>
                          <w:divsChild>
                            <w:div w:id="1405570013">
                              <w:marLeft w:val="0"/>
                              <w:marRight w:val="0"/>
                              <w:marTop w:val="0"/>
                              <w:marBottom w:val="0"/>
                              <w:divBdr>
                                <w:top w:val="none" w:sz="0" w:space="0" w:color="auto"/>
                                <w:left w:val="none" w:sz="0" w:space="0" w:color="auto"/>
                                <w:bottom w:val="none" w:sz="0" w:space="0" w:color="auto"/>
                                <w:right w:val="none" w:sz="0" w:space="0" w:color="auto"/>
                              </w:divBdr>
                              <w:divsChild>
                                <w:div w:id="16095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a.umich.edu/lsa/news-events/lsa-magazine/Summer-2022/the-burden-of-code--switching.html" TargetMode="External"/><Relationship Id="rId3" Type="http://schemas.openxmlformats.org/officeDocument/2006/relationships/settings" Target="settings.xml"/><Relationship Id="rId7" Type="http://schemas.openxmlformats.org/officeDocument/2006/relationships/hyperlink" Target="https://www.health.com/mind-body/health-diversity-inclusion/code-swit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languagejobs.com/blog/code-switching-in-workplace" TargetMode="External"/><Relationship Id="rId11" Type="http://schemas.openxmlformats.org/officeDocument/2006/relationships/theme" Target="theme/theme1.xml"/><Relationship Id="rId5" Type="http://schemas.openxmlformats.org/officeDocument/2006/relationships/hyperlink" Target="https://grad.berkeley.edu/news/announcements/lets-talk-about-code-switching-a-double-edged-swo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br.org/2019/11/the-costs-of-codeswit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2026-05-22T14:44:00Z</dcterms:created>
  <dcterms:modified xsi:type="dcterms:W3CDTF">2026-05-22T14:46:00Z</dcterms:modified>
</cp:coreProperties>
</file>